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DCA" w:rsidRPr="00811DCA" w:rsidRDefault="00811DCA" w:rsidP="00811DCA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52"/>
          <w:szCs w:val="52"/>
          <w:lang w:eastAsia="ru-RU"/>
        </w:rPr>
      </w:pPr>
      <w:r w:rsidRPr="00811DCA">
        <w:rPr>
          <w:rFonts w:ascii="Times New Roman" w:eastAsia="Times New Roman" w:hAnsi="Times New Roman" w:cs="Times New Roman"/>
          <w:b/>
          <w:bCs/>
          <w:caps/>
          <w:color w:val="FF0000"/>
          <w:sz w:val="52"/>
          <w:szCs w:val="52"/>
          <w:lang w:eastAsia="ru-RU"/>
        </w:rPr>
        <w:t>КАК ВЕРНУТЬ ПРОДУКТЫ ПРОДАВЦУ?</w:t>
      </w:r>
    </w:p>
    <w:p w:rsidR="00811DCA" w:rsidRPr="00811DCA" w:rsidRDefault="00811DCA" w:rsidP="00811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A7F51A" wp14:editId="78217882">
            <wp:extent cx="6822332" cy="3834428"/>
            <wp:effectExtent l="0" t="0" r="0" b="0"/>
            <wp:docPr id="2" name="Рисунок 2" descr="Как вернуть продукты продавцу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к вернуть продукты продавцу?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206" cy="3838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Продукты питания занимают особое место среди товаров, когда речь идет о возврате и обмене. Продовольственные товары можно и </w:t>
      </w:r>
      <w:proofErr w:type="gramStart"/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вернуть</w:t>
      </w:r>
      <w:proofErr w:type="gramEnd"/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и обменять, но только если их качество оказалось ненадлежащим. 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Как поступить, если купленный продукт оказался испорченным или просроченным?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Что такое продовольственные товары?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 продовольственным товарам относится вся продукция, имеющаяся в магазинах или на продуктовых базах, которая может быть употреблена в пищу человеком после ее покупки и проведения кулинарной обработки.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Можно вернуть продовольственные товары надлежащего качества?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hyperlink r:id="rId5" w:history="1">
        <w:r w:rsidRPr="00811DCA">
          <w:rPr>
            <w:rFonts w:ascii="Arial" w:eastAsia="Times New Roman" w:hAnsi="Arial" w:cs="Arial"/>
            <w:sz w:val="28"/>
            <w:szCs w:val="28"/>
            <w:lang w:eastAsia="ru-RU"/>
          </w:rPr>
          <w:t>Закон </w:t>
        </w:r>
      </w:hyperlink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«О защите прав потребителей» запрещает обмен и возврат качественных продуктов. Но некоторые продавцы имеют свою внутреннюю политику возврата, и могут пойти навстречу и обменять товар, если он вам не подошел. 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Помните, что это - личная инициатива продавца. По закону он в полном праве отказать вам в приеме качественных продуктов обратно.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Можно ли вернуть продовольственные товары ненадлежащего качества?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Если купленный продукт некачественный, его вполне можно вернуть или обменять. Это относится к товарам с истекшим сроком годности, с несоответствием информации на упаковке содержанию (например, в упаковке с гречкой оказался рис), с наличием посторонних элементов, не предназначенных для употребления в пищу.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При возврате продовольственного товара можно: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Обменять продукт на аналогичный, но качественный.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Получить деньги обратно.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Получить часть средств обратно и оставить продукты у себя.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Простые правила.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Претензия по обмену или возврату некачественного продукта питания должна быть оформлена: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До окончания срока использования товара (с приложением доказательств) если вы покупали товар с не истекшим сроком годности.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После окончания срока использования товара- в случае, если вы купили товар истекшим сроком годности, или если вы физически и морально пострадали от использования некачественного продукта питания и имеете доказательства (показания свидетелей, чеки, медицинскую справку, результаты экспертизы).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случае отсутствия веских доказательств продавец вправе отказать вам в обмене/возврате продовольственного товара.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Что нужно для возврата продуктов питания ненадлежащего качества?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Сам некачественный товар.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Чек, подтверждающий покупку этого продукта (или другое доказательство покупки).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Паспорт (для заполнения заявления на возврат, если понадобится его составить).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магазине нужно предъявить некачественный товар и обозначить причину его непригодности.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Далее возможны два варианта развития событий: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1. Если у возвращаемого продукта питания будут видны явные следы порчи (плесень, посторонние элементы, грязь и т. д.), то продавец обменяет его на качественный аналог или вернет вам деньги. Возможно, даже не придется составлять заявление о возврате.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2. Если продавец сочтет доводы о ненадлежащем качестве товара субъективными и откажется принимать товар, что тогда?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Тогда продавец может отправить товар на экспертизу. В этом случае понадобится составить претензию в двух экземплярах. Один останется у вас, другой вы вручите администрации магазина или отправите на адрес продавца заказным письмом с уведомлением о доставке. 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В претензии нужно указать: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Контактные данные заявителя.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Название организации обращения и Ф. И. О. ее руководителя.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Суть претензии и предложения по решению проблемы.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Дефекты продовольственного товара.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Перечень документов, подтверждающих покупку товара именно у данной организации (чек, показания свидетелей и т. д.).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Требования к продавцу (вернуть деньги, поменять на другой товар);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Дата составления/подачи и подпись заявителя.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Претензию нужно отдать администрации магазина, проследив, чтобы на ней поставили отметку о вручении. Время, отведенное продавцу на ответ по заявлению, составляет 10 дней. При наличии каких-либо проблем в решении конфликта придется обращаться в суд.</w:t>
      </w:r>
    </w:p>
    <w:p w:rsidR="00811DCA" w:rsidRPr="00811DCA" w:rsidRDefault="00811DCA" w:rsidP="00811DC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811DCA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Вскрытая упаковка – не повод для отказа!</w:t>
      </w:r>
    </w:p>
    <w:p w:rsidR="00B95EF5" w:rsidRDefault="00811DCA" w:rsidP="00811DCA">
      <w:pPr>
        <w:shd w:val="clear" w:color="auto" w:fill="FFFFFF"/>
        <w:spacing w:after="0" w:line="240" w:lineRule="auto"/>
        <w:ind w:firstLine="567"/>
        <w:jc w:val="both"/>
      </w:pP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Повреждение упаковки не является причиной отказа в возврате товара. Если продавец не хочет принимать некачественные продукты обратно из-за нарушения целостности упаковки, он поступает незаконно. В этом случае оставьте соответствующую запись в книге жалоб или на сайте магазина в разделе обратной связи. А также обратитесь в </w:t>
      </w:r>
      <w:proofErr w:type="spellStart"/>
      <w:r w:rsidRPr="00811DCA">
        <w:rPr>
          <w:rFonts w:ascii="Arial" w:eastAsia="Times New Roman" w:hAnsi="Arial" w:cs="Arial"/>
          <w:sz w:val="28"/>
          <w:szCs w:val="28"/>
          <w:lang w:eastAsia="ru-RU"/>
        </w:rPr>
        <w:fldChar w:fldCharType="begin"/>
      </w:r>
      <w:r w:rsidRPr="00811DCA">
        <w:rPr>
          <w:rFonts w:ascii="Arial" w:eastAsia="Times New Roman" w:hAnsi="Arial" w:cs="Arial"/>
          <w:sz w:val="28"/>
          <w:szCs w:val="28"/>
          <w:lang w:eastAsia="ru-RU"/>
        </w:rPr>
        <w:instrText xml:space="preserve"> HYPERLINK "https://www.rospotrebnadzor.ru/region/structure/str_uprav.php" </w:instrText>
      </w:r>
      <w:r w:rsidRPr="00811DCA">
        <w:rPr>
          <w:rFonts w:ascii="Arial" w:eastAsia="Times New Roman" w:hAnsi="Arial" w:cs="Arial"/>
          <w:sz w:val="28"/>
          <w:szCs w:val="28"/>
          <w:lang w:eastAsia="ru-RU"/>
        </w:rPr>
        <w:fldChar w:fldCharType="separate"/>
      </w:r>
      <w:r w:rsidRPr="00811DCA">
        <w:rPr>
          <w:rFonts w:ascii="Arial" w:eastAsia="Times New Roman" w:hAnsi="Arial" w:cs="Arial"/>
          <w:sz w:val="28"/>
          <w:szCs w:val="28"/>
          <w:lang w:eastAsia="ru-RU"/>
        </w:rPr>
        <w:t>Роспотребнадзор</w:t>
      </w:r>
      <w:proofErr w:type="spellEnd"/>
      <w:r w:rsidRPr="00811DCA">
        <w:rPr>
          <w:rFonts w:ascii="Arial" w:eastAsia="Times New Roman" w:hAnsi="Arial" w:cs="Arial"/>
          <w:sz w:val="28"/>
          <w:szCs w:val="28"/>
          <w:lang w:eastAsia="ru-RU"/>
        </w:rPr>
        <w:t> </w:t>
      </w:r>
      <w:r w:rsidRPr="00811DCA">
        <w:rPr>
          <w:rFonts w:ascii="Arial" w:eastAsia="Times New Roman" w:hAnsi="Arial" w:cs="Arial"/>
          <w:sz w:val="28"/>
          <w:szCs w:val="28"/>
          <w:lang w:eastAsia="ru-RU"/>
        </w:rPr>
        <w:fldChar w:fldCharType="end"/>
      </w:r>
      <w:r w:rsidRPr="00811DCA">
        <w:rPr>
          <w:rFonts w:ascii="Arial" w:eastAsia="Times New Roman" w:hAnsi="Arial" w:cs="Arial"/>
          <w:sz w:val="28"/>
          <w:szCs w:val="28"/>
          <w:lang w:eastAsia="ru-RU"/>
        </w:rPr>
        <w:t>п</w:t>
      </w:r>
      <w:r w:rsidRPr="00811DCA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 месту жительства.</w:t>
      </w:r>
      <w:bookmarkStart w:id="0" w:name="_GoBack"/>
      <w:bookmarkEnd w:id="0"/>
    </w:p>
    <w:sectPr w:rsidR="00B95EF5" w:rsidSect="00811DCA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DCA"/>
    <w:rsid w:val="00811DCA"/>
    <w:rsid w:val="00B9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AB7DF-C85D-447C-AED4-1795EEA52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05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2022-12-30T11:27:00Z</dcterms:created>
  <dcterms:modified xsi:type="dcterms:W3CDTF">2022-12-30T11:29:00Z</dcterms:modified>
</cp:coreProperties>
</file>